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20" w:rsidRPr="00702D20" w:rsidRDefault="00702D20" w:rsidP="00702D20">
      <w:pPr>
        <w:spacing w:before="285" w:after="0" w:line="240" w:lineRule="auto"/>
        <w:outlineLvl w:val="0"/>
        <w:rPr>
          <w:rFonts w:ascii="Arial" w:eastAsia="Times New Roman" w:hAnsi="Arial" w:cs="Arial"/>
          <w:b/>
          <w:bCs/>
          <w:color w:val="575757"/>
          <w:kern w:val="36"/>
          <w:sz w:val="23"/>
          <w:szCs w:val="23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kern w:val="36"/>
          <w:sz w:val="23"/>
          <w:szCs w:val="23"/>
          <w:lang w:eastAsia="de-DE"/>
        </w:rPr>
        <w:t xml:space="preserve">Fischereihof </w:t>
      </w:r>
      <w:proofErr w:type="spellStart"/>
      <w:r w:rsidRPr="00702D20">
        <w:rPr>
          <w:rFonts w:ascii="Arial" w:eastAsia="Times New Roman" w:hAnsi="Arial" w:cs="Arial"/>
          <w:b/>
          <w:bCs/>
          <w:color w:val="575757"/>
          <w:kern w:val="36"/>
          <w:sz w:val="23"/>
          <w:szCs w:val="23"/>
          <w:lang w:eastAsia="de-DE"/>
        </w:rPr>
        <w:t>Kleinholscha</w:t>
      </w:r>
      <w:proofErr w:type="spellEnd"/>
    </w:p>
    <w:p w:rsidR="00702D20" w:rsidRPr="00702D20" w:rsidRDefault="00702D20" w:rsidP="00702D20">
      <w:pPr>
        <w:spacing w:after="0" w:line="240" w:lineRule="auto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noProof/>
          <w:color w:val="575757"/>
          <w:sz w:val="18"/>
          <w:szCs w:val="18"/>
          <w:lang w:eastAsia="de-DE"/>
        </w:rPr>
        <w:drawing>
          <wp:inline distT="0" distB="0" distL="0" distR="0" wp14:anchorId="2945E861" wp14:editId="79F098F1">
            <wp:extent cx="4286250" cy="2857500"/>
            <wp:effectExtent l="0" t="0" r="0" b="0"/>
            <wp:docPr id="1" name="Bild 5" descr="Fischereihof Kleinholsc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chereihof Kleinholsch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20" w:rsidRPr="00702D20" w:rsidRDefault="00702D20" w:rsidP="00702D20">
      <w:pPr>
        <w:spacing w:after="75" w:line="240" w:lineRule="auto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noProof/>
          <w:color w:val="575757"/>
          <w:sz w:val="18"/>
          <w:szCs w:val="18"/>
          <w:lang w:eastAsia="de-DE"/>
        </w:rPr>
        <w:drawing>
          <wp:inline distT="0" distB="0" distL="0" distR="0" wp14:anchorId="0B748A0A" wp14:editId="10E061ED">
            <wp:extent cx="619125" cy="219075"/>
            <wp:effectExtent l="0" t="0" r="9525" b="9525"/>
            <wp:docPr id="2" name="Bild 6" descr="https://www.gruppenhaus.de/img/scroll_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ruppenhaus.de/img/scroll_u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20" w:rsidRPr="00702D20" w:rsidRDefault="00702D20" w:rsidP="00702D20">
      <w:pPr>
        <w:spacing w:line="240" w:lineRule="auto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noProof/>
          <w:color w:val="575757"/>
          <w:sz w:val="18"/>
          <w:szCs w:val="18"/>
          <w:lang w:eastAsia="de-DE"/>
        </w:rPr>
        <w:drawing>
          <wp:inline distT="0" distB="0" distL="0" distR="0" wp14:anchorId="69B9C729" wp14:editId="171A57D3">
            <wp:extent cx="600075" cy="400050"/>
            <wp:effectExtent l="0" t="0" r="9525" b="0"/>
            <wp:docPr id="3" name="pnr1" descr="Schulland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1" descr="Schullandhe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20" w:rsidRPr="00702D20" w:rsidRDefault="00702D20" w:rsidP="007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02D20">
        <w:rPr>
          <w:rFonts w:ascii="Arial" w:eastAsia="Times New Roman" w:hAnsi="Arial" w:cs="Arial"/>
          <w:noProof/>
          <w:color w:val="575757"/>
          <w:sz w:val="18"/>
          <w:szCs w:val="18"/>
          <w:lang w:eastAsia="de-DE"/>
        </w:rPr>
        <w:drawing>
          <wp:inline distT="0" distB="0" distL="0" distR="0" wp14:anchorId="0CE200EE" wp14:editId="554A7264">
            <wp:extent cx="619125" cy="219075"/>
            <wp:effectExtent l="0" t="0" r="9525" b="9525"/>
            <wp:docPr id="4" name="Bild 8" descr="https://www.gruppenhaus.de/img/scroll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ruppenhaus.de/img/scroll_d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  <w:t>Hauseignung</w:t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Freizeiten, Klassen, Familien, Seminare, private Feiern</w:t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  <w:t>Verpflegung</w:t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Selbst- und Vollverpflegung, Übernachtung mit </w:t>
      </w:r>
      <w:proofErr w:type="spellStart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Frühst</w:t>
      </w:r>
      <w:proofErr w:type="spellEnd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., Halbpension</w:t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  <w:t>Kapazität</w:t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22 Betten, 3 Schlafräume, 1/2, 1/4, 1/16 (Raum/Betten)</w:t>
      </w: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br/>
        <w:t>Zeltplatz für X Personen</w:t>
      </w:r>
    </w:p>
    <w:p w:rsidR="00702D20" w:rsidRPr="00702D20" w:rsidRDefault="00702D20" w:rsidP="00702D20">
      <w:pPr>
        <w:spacing w:after="0" w:line="270" w:lineRule="atLeast"/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  <w:t>Preis</w:t>
      </w:r>
    </w:p>
    <w:p w:rsidR="00702D20" w:rsidRPr="00702D20" w:rsidRDefault="00702D20" w:rsidP="00702D20">
      <w:pPr>
        <w:spacing w:after="195" w:line="27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9.00 € bis 14.00 € pro Person (Selbstverpflegung)</w:t>
      </w: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br/>
        <w:t>12.50 € bis 18.00 € pro Person (Übernachtung mit Frühstück)</w:t>
      </w: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br/>
        <w:t>21.50 € bis 28.00 € pro Person (Vollverpflegung)</w:t>
      </w:r>
    </w:p>
    <w:p w:rsidR="00702D20" w:rsidRPr="00702D20" w:rsidRDefault="00702D20" w:rsidP="00702D20">
      <w:pPr>
        <w:spacing w:after="0" w:line="240" w:lineRule="atLeast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  <w:t>Ausstattung</w:t>
      </w:r>
    </w:p>
    <w:p w:rsidR="00702D20" w:rsidRPr="00702D20" w:rsidRDefault="00702D20" w:rsidP="00702D20">
      <w:pPr>
        <w:spacing w:after="240" w:line="24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Zur Selbstversorgung steht eine kleine Küche mit Geschirrspüler, Haushaltsherd, Kühlschrank, Gefrierschrank/-truhe zur Verfügung. Kursraum mit Dia-Projektor, </w:t>
      </w:r>
      <w:proofErr w:type="spellStart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Beamer</w:t>
      </w:r>
      <w:proofErr w:type="spellEnd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, Tagungsmedien, Stereomikroskope, Overhead-Projektor u.a., Grill- und Lagerfeuerplatz, Gästeraum, Steinbackofen, Räucherofen, Freilandausstellung historischer Fischerei- und Landwirtschaftsgeräte, Kräutergarten </w:t>
      </w:r>
    </w:p>
    <w:p w:rsidR="00702D20" w:rsidRPr="00702D20" w:rsidRDefault="00702D20" w:rsidP="00702D20">
      <w:pPr>
        <w:spacing w:after="0" w:line="240" w:lineRule="atLeast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  <w:t>Freizeit</w:t>
      </w:r>
    </w:p>
    <w:p w:rsidR="00702D20" w:rsidRPr="00702D20" w:rsidRDefault="00702D20" w:rsidP="00702D20">
      <w:pPr>
        <w:spacing w:after="0" w:line="24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Wir laden Sie herzlich dazu ein, die Heide- und Teichlandschaft der Oberlausitz zu genießen, Natur zu beobachten, sich auf dem Fischereihof wohlzufühlen und bei herrlichen Sonnenuntergängen die Seele baumeln zu lassen.</w:t>
      </w:r>
    </w:p>
    <w:p w:rsidR="00702D20" w:rsidRPr="00702D20" w:rsidRDefault="00702D20" w:rsidP="00702D20">
      <w:pPr>
        <w:spacing w:after="0" w:line="240" w:lineRule="atLeast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  <w:t>Ausflugsziele</w:t>
      </w:r>
    </w:p>
    <w:p w:rsidR="00702D20" w:rsidRPr="00702D20" w:rsidRDefault="00702D20" w:rsidP="00702D20">
      <w:pPr>
        <w:spacing w:after="240" w:line="24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Biosphärenreservat "Oberlausitzer Heide- und Teichlandschaft", Zisterzienserinnenkloster St. Marienstern Panschwitz-</w:t>
      </w:r>
      <w:proofErr w:type="spellStart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Kuckau</w:t>
      </w:r>
      <w:proofErr w:type="spellEnd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, Bautzen - die "Stadt der Türme" mit ihrer 1000jährigen Geschichte, den Saurierpark in </w:t>
      </w:r>
      <w:proofErr w:type="spellStart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Kleinwelka</w:t>
      </w:r>
      <w:proofErr w:type="spellEnd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, das Landschaftsschutzgebiet "Oberlausitzer Bergland" und vieles mehr. Speziell für Angler bieten die Spree, der </w:t>
      </w:r>
      <w:proofErr w:type="spellStart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Knappensee</w:t>
      </w:r>
      <w:proofErr w:type="spellEnd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, der Silbersee sowie der Stausee Bautzen interessante Fangmöglichkeiten ganz in der Nähe. Für Wanderungen und Exkursionen eignen sich die Naturlehrpfade um Neschwitz. </w:t>
      </w:r>
    </w:p>
    <w:p w:rsidR="00702D20" w:rsidRPr="00702D20" w:rsidRDefault="00702D20" w:rsidP="00702D20">
      <w:pPr>
        <w:spacing w:after="0" w:line="240" w:lineRule="atLeast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24"/>
          <w:szCs w:val="24"/>
          <w:lang w:eastAsia="de-DE"/>
        </w:rPr>
        <w:lastRenderedPageBreak/>
        <w:t>Bemerkungen</w:t>
      </w:r>
    </w:p>
    <w:p w:rsidR="00702D20" w:rsidRPr="00702D20" w:rsidRDefault="00702D20" w:rsidP="00702D20">
      <w:pPr>
        <w:spacing w:after="195" w:line="24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Vollverpflegung nach Vereinbarung möglich.</w:t>
      </w:r>
    </w:p>
    <w:p w:rsidR="00702D20" w:rsidRPr="00702D20" w:rsidRDefault="00702D20" w:rsidP="00702D20">
      <w:pPr>
        <w:spacing w:after="195" w:line="240" w:lineRule="atLeast"/>
        <w:rPr>
          <w:rFonts w:ascii="Arial" w:eastAsia="Times New Roman" w:hAnsi="Arial" w:cs="Arial"/>
          <w:color w:val="575757"/>
          <w:sz w:val="18"/>
          <w:szCs w:val="18"/>
          <w:lang w:eastAsia="de-DE"/>
        </w:rPr>
      </w:pPr>
      <w:r w:rsidRPr="00702D20">
        <w:rPr>
          <w:rFonts w:ascii="Arial" w:eastAsia="Times New Roman" w:hAnsi="Arial" w:cs="Arial"/>
          <w:b/>
          <w:bCs/>
          <w:color w:val="575757"/>
          <w:sz w:val="18"/>
          <w:szCs w:val="18"/>
          <w:lang w:eastAsia="de-DE"/>
        </w:rPr>
        <w:t>Zusätzliche Angaben</w:t>
      </w:r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br/>
        <w:t xml:space="preserve">Der Fischereihof </w:t>
      </w:r>
      <w:proofErr w:type="spellStart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>Kleinholscha</w:t>
      </w:r>
      <w:proofErr w:type="spellEnd"/>
      <w:r w:rsidRPr="00702D20">
        <w:rPr>
          <w:rFonts w:ascii="Arial" w:eastAsia="Times New Roman" w:hAnsi="Arial" w:cs="Arial"/>
          <w:color w:val="575757"/>
          <w:sz w:val="18"/>
          <w:szCs w:val="18"/>
          <w:lang w:eastAsia="de-DE"/>
        </w:rPr>
        <w:t xml:space="preserve"> gehört seit 1996 zur Naturschutzstation Neschwitz. Durch seine ruhige Lage inmitten der in Deutschland einzigartigen Heide- und Teichlandschaft lädt der Hof zum Verweilen ein. Nach der Instandsetzung und Ausgestaltung als Übernachtungs- und Veranstaltungsort für Gruppen und Familien, eignet sich der Fischereihof als Ausgangspunkt für Wanderungen und Exkursionen, zur Vogel- und Amphibienbeobachtung sowie zur Durchführung von Seminaren, Workshops und ähnlichen Veranstaltungen. </w:t>
      </w:r>
    </w:p>
    <w:p w:rsidR="0071498D" w:rsidRDefault="0071498D">
      <w:bookmarkStart w:id="0" w:name="_GoBack"/>
      <w:bookmarkEnd w:id="0"/>
    </w:p>
    <w:sectPr w:rsidR="007149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20"/>
    <w:rsid w:val="00702D20"/>
    <w:rsid w:val="007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666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0366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16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023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473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Lehder</dc:creator>
  <cp:keywords/>
  <dc:description/>
  <cp:lastModifiedBy>Lehder</cp:lastModifiedBy>
  <cp:revision>1</cp:revision>
  <dcterms:created xsi:type="dcterms:W3CDTF">2018-04-11T18:43:00Z</dcterms:created>
  <dcterms:modified xsi:type="dcterms:W3CDTF">2018-04-11T18:44:00Z</dcterms:modified>
</cp:coreProperties>
</file>